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5B3C" w:rsidRDefault="009779A2" w:rsidP="00314794">
      <w:pPr>
        <w:pStyle w:val="StandardWeb"/>
        <w:spacing w:before="0" w:beforeAutospacing="0" w:after="0" w:afterAutospacing="0"/>
        <w:rPr>
          <w:rFonts w:ascii="TimesNewRomanPSMT" w:hAnsi="TimesNewRomanPSMT"/>
          <w:sz w:val="20"/>
        </w:rPr>
      </w:pPr>
      <w:r>
        <w:rPr>
          <w:rFonts w:ascii="TimesNewRomanPSMT" w:hAnsi="TimesNewRomanPSMT"/>
          <w:sz w:val="20"/>
        </w:rPr>
        <w:t>Albert-Ludwigs-Universitä</w:t>
      </w:r>
      <w:r w:rsidR="00314794" w:rsidRPr="00FB2078">
        <w:rPr>
          <w:rFonts w:ascii="TimesNewRomanPSMT" w:hAnsi="TimesNewRomanPSMT"/>
          <w:sz w:val="20"/>
        </w:rPr>
        <w:t>t Freiburg | Mittelalterzentrum</w:t>
      </w:r>
      <w:r w:rsidR="00314794" w:rsidRPr="00FB2078">
        <w:rPr>
          <w:rFonts w:ascii="TimesNewRomanPSMT" w:hAnsi="TimesNewRomanPSMT"/>
          <w:sz w:val="20"/>
        </w:rPr>
        <w:br/>
      </w:r>
      <w:r>
        <w:rPr>
          <w:rFonts w:ascii="TimesNewRomanPSMT" w:hAnsi="TimesNewRomanPSMT"/>
          <w:sz w:val="20"/>
        </w:rPr>
        <w:t>Zeitraum: 30.07.–07.09.2018</w:t>
      </w:r>
      <w:r w:rsidR="00314794" w:rsidRPr="00FB2078">
        <w:rPr>
          <w:rFonts w:ascii="TimesNewRomanPSMT" w:hAnsi="TimesNewRomanPSMT"/>
          <w:sz w:val="20"/>
        </w:rPr>
        <w:br/>
      </w:r>
      <w:r w:rsidR="00D85B3C">
        <w:rPr>
          <w:rFonts w:ascii="TimesNewRomanPSMT" w:hAnsi="TimesNewRomanPSMT"/>
          <w:sz w:val="20"/>
        </w:rPr>
        <w:t>Veranstaltung: Praktikum – M4 (6 ECTS)</w:t>
      </w:r>
    </w:p>
    <w:p w:rsidR="00314794" w:rsidRPr="00FB2078" w:rsidRDefault="00D85B3C" w:rsidP="00314794">
      <w:pPr>
        <w:pStyle w:val="StandardWeb"/>
        <w:spacing w:before="0" w:beforeAutospacing="0" w:after="0" w:afterAutospacing="0"/>
        <w:rPr>
          <w:rFonts w:ascii="TimesNewRomanPSMT" w:hAnsi="TimesNewRomanPSMT"/>
          <w:sz w:val="20"/>
        </w:rPr>
      </w:pPr>
      <w:r>
        <w:rPr>
          <w:rFonts w:ascii="TimesNewRomanPSMT" w:hAnsi="TimesNewRomanPSMT"/>
          <w:sz w:val="20"/>
        </w:rPr>
        <w:t>Universitärer Fachvertreter: Prof. Dr. Achim Aurnhammer</w:t>
      </w:r>
      <w:r w:rsidR="00314794" w:rsidRPr="00FB2078">
        <w:rPr>
          <w:rFonts w:ascii="TimesNewRomanPSMT" w:hAnsi="TimesNewRomanPSMT"/>
          <w:sz w:val="20"/>
        </w:rPr>
        <w:br/>
      </w:r>
      <w:r>
        <w:rPr>
          <w:rFonts w:ascii="TimesNewRomanPSMT" w:hAnsi="TimesNewRomanPSMT"/>
          <w:sz w:val="20"/>
        </w:rPr>
        <w:t xml:space="preserve">Studierende: </w:t>
      </w:r>
      <w:r w:rsidR="00314794" w:rsidRPr="00FB2078">
        <w:rPr>
          <w:rFonts w:ascii="TimesNewRomanPSMT" w:hAnsi="TimesNewRomanPSMT"/>
          <w:sz w:val="20"/>
        </w:rPr>
        <w:t>Laura Hagen (4348692)</w:t>
      </w:r>
    </w:p>
    <w:p w:rsidR="00314794" w:rsidRDefault="00314794"/>
    <w:p w:rsidR="002830A7" w:rsidRDefault="002830A7" w:rsidP="002830A7">
      <w:pPr>
        <w:spacing w:line="276" w:lineRule="auto"/>
        <w:jc w:val="left"/>
        <w:rPr>
          <w:b/>
        </w:rPr>
      </w:pPr>
      <w:r>
        <w:rPr>
          <w:b/>
        </w:rPr>
        <w:t>Praktikumsbericht</w:t>
      </w:r>
    </w:p>
    <w:p w:rsidR="00C913C8" w:rsidRDefault="009779A2" w:rsidP="00D85B3C">
      <w:pPr>
        <w:spacing w:line="240" w:lineRule="auto"/>
        <w:jc w:val="left"/>
      </w:pPr>
      <w:r w:rsidRPr="002830A7">
        <w:t xml:space="preserve">Deutsches Literaturarchiv Marbach – Arbeitsstelle für literarische Museen, Archive und </w:t>
      </w:r>
    </w:p>
    <w:p w:rsidR="009779A2" w:rsidRPr="002830A7" w:rsidRDefault="009779A2" w:rsidP="00D85B3C">
      <w:pPr>
        <w:spacing w:line="240" w:lineRule="auto"/>
        <w:jc w:val="left"/>
      </w:pPr>
      <w:r w:rsidRPr="002830A7">
        <w:t>Gedenkstätten in Baden-Württemberg</w:t>
      </w:r>
    </w:p>
    <w:p w:rsidR="009779A2" w:rsidRDefault="009779A2"/>
    <w:p w:rsidR="00D85B3C" w:rsidRPr="00BC611A" w:rsidRDefault="00A348F6">
      <w:pPr>
        <w:rPr>
          <w:u w:val="single"/>
        </w:rPr>
      </w:pPr>
      <w:r w:rsidRPr="00BC611A">
        <w:rPr>
          <w:u w:val="single"/>
        </w:rPr>
        <w:t>Beschreibung der Arbeitsstelle</w:t>
      </w:r>
    </w:p>
    <w:p w:rsidR="00A348F6" w:rsidRDefault="00C7522B">
      <w:r>
        <w:t xml:space="preserve">Das </w:t>
      </w:r>
      <w:r w:rsidRPr="00F1445E">
        <w:rPr>
          <w:i/>
        </w:rPr>
        <w:t>Deutsche Literaturarchiv Marbach</w:t>
      </w:r>
      <w:r>
        <w:t xml:space="preserve"> (DLA) wurde 1955 gegründet und ist vorrangig für Literatur- und Geistesges</w:t>
      </w:r>
      <w:r w:rsidR="00D73CC7">
        <w:t xml:space="preserve">chichte seit 1750 zuständig. Zugang zu der Bibliothek und den </w:t>
      </w:r>
      <w:r w:rsidR="00C81072">
        <w:t xml:space="preserve">meisten </w:t>
      </w:r>
      <w:r w:rsidR="00D73CC7">
        <w:t>Handschriften wird grundsätzlich allen gewährt, die sic</w:t>
      </w:r>
      <w:r w:rsidR="00C81072">
        <w:t xml:space="preserve">h mit </w:t>
      </w:r>
      <w:r w:rsidR="00C913C8">
        <w:t>den Archivalien</w:t>
      </w:r>
      <w:r w:rsidR="00C81072">
        <w:t xml:space="preserve"> auseinandersetzen</w:t>
      </w:r>
      <w:r w:rsidR="00C913C8">
        <w:t xml:space="preserve"> möchten</w:t>
      </w:r>
      <w:r w:rsidR="00C81072">
        <w:t xml:space="preserve">. Dafür steht ein Bibliotheks- und Lesesaal zur Verfügung. Dass Quellen nicht oder nicht im Original vorgelegt werden können, richtet sich höchstens nach Bestimmungen des Urheberrechts oder der Konservierung. Im DLA werden Nachlässe und Sammlungen von den unterschiedlichsten Personen und Institutionen gelagert. Darunter fallen vor allem Schriftsteller*innen und Gelehrte. </w:t>
      </w:r>
      <w:r w:rsidR="00F1445E">
        <w:t xml:space="preserve">Doch auch bildliche und gegenständliche Zeugnisse </w:t>
      </w:r>
      <w:r w:rsidR="001E49B8">
        <w:t xml:space="preserve">umfasst </w:t>
      </w:r>
      <w:r w:rsidR="00F1445E">
        <w:t>die Sammlung.</w:t>
      </w:r>
    </w:p>
    <w:p w:rsidR="009F3077" w:rsidRDefault="00F1445E" w:rsidP="001E49B8">
      <w:pPr>
        <w:ind w:firstLine="397"/>
      </w:pPr>
      <w:r>
        <w:t xml:space="preserve">Auf dem gleichen Gelände befinden sich überdies </w:t>
      </w:r>
      <w:r w:rsidR="00525981">
        <w:t>zwei</w:t>
      </w:r>
      <w:r>
        <w:t xml:space="preserve"> Museen, welche vom DLA betreut werden. So zeigen sowohl das </w:t>
      </w:r>
      <w:r w:rsidRPr="00F1445E">
        <w:rPr>
          <w:i/>
        </w:rPr>
        <w:t>Schiller-Nationalmuseum</w:t>
      </w:r>
      <w:r>
        <w:t xml:space="preserve"> als auch das </w:t>
      </w:r>
      <w:r w:rsidRPr="00F1445E">
        <w:rPr>
          <w:i/>
        </w:rPr>
        <w:t>Literaturmuseum der Moderne</w:t>
      </w:r>
      <w:r>
        <w:t xml:space="preserve"> Dauer</w:t>
      </w:r>
      <w:r w:rsidR="009F3077">
        <w:t xml:space="preserve">- und Wechselausstellungen, welche </w:t>
      </w:r>
      <w:r w:rsidR="0095120A">
        <w:t>von der</w:t>
      </w:r>
      <w:r w:rsidR="009F3077">
        <w:t xml:space="preserve"> </w:t>
      </w:r>
      <w:r w:rsidR="001E49B8">
        <w:t>A</w:t>
      </w:r>
      <w:r w:rsidR="0095120A">
        <w:t>bteilung ‚Museen‘ beaufsichtigt werden.</w:t>
      </w:r>
    </w:p>
    <w:p w:rsidR="00C7522B" w:rsidRDefault="009F3077" w:rsidP="009F3077">
      <w:pPr>
        <w:keepNext/>
      </w:pPr>
      <w:r>
        <w:rPr>
          <w:noProof/>
        </w:rPr>
        <w:drawing>
          <wp:inline distT="0" distB="0" distL="0" distR="0">
            <wp:extent cx="2812082" cy="2109216"/>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teraturmuseum der Modern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2332" cy="2116904"/>
                    </a:xfrm>
                    <a:prstGeom prst="rect">
                      <a:avLst/>
                    </a:prstGeom>
                  </pic:spPr>
                </pic:pic>
              </a:graphicData>
            </a:graphic>
          </wp:inline>
        </w:drawing>
      </w:r>
      <w:r>
        <w:t xml:space="preserve">  </w:t>
      </w:r>
      <w:r>
        <w:rPr>
          <w:noProof/>
        </w:rPr>
        <w:drawing>
          <wp:inline distT="0" distB="0" distL="0" distR="0">
            <wp:extent cx="2814790" cy="2111248"/>
            <wp:effectExtent l="0" t="0" r="508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180808_203418.jpg"/>
                    <pic:cNvPicPr/>
                  </pic:nvPicPr>
                  <pic:blipFill>
                    <a:blip r:embed="rId8" cstate="print">
                      <a:extLst>
                        <a:ext uri="{28A0092B-C50C-407E-A947-70E740481C1C}">
                          <a14:useLocalDpi xmlns:a14="http://schemas.microsoft.com/office/drawing/2010/main" val="0"/>
                        </a:ext>
                      </a:extLst>
                    </a:blip>
                    <a:stretch>
                      <a:fillRect/>
                    </a:stretch>
                  </pic:blipFill>
                  <pic:spPr>
                    <a:xfrm flipH="1">
                      <a:off x="0" y="0"/>
                      <a:ext cx="2834965" cy="2126381"/>
                    </a:xfrm>
                    <a:prstGeom prst="rect">
                      <a:avLst/>
                    </a:prstGeom>
                  </pic:spPr>
                </pic:pic>
              </a:graphicData>
            </a:graphic>
          </wp:inline>
        </w:drawing>
      </w:r>
    </w:p>
    <w:p w:rsidR="009F3077" w:rsidRPr="009F3077" w:rsidRDefault="009F3077" w:rsidP="009F3077">
      <w:pPr>
        <w:keepNext/>
        <w:ind w:firstLine="397"/>
        <w:rPr>
          <w:i/>
          <w:sz w:val="20"/>
          <w:szCs w:val="20"/>
        </w:rPr>
      </w:pPr>
      <w:r w:rsidRPr="009F3077">
        <w:rPr>
          <w:i/>
          <w:sz w:val="20"/>
          <w:szCs w:val="20"/>
        </w:rPr>
        <w:t>D</w:t>
      </w:r>
      <w:r>
        <w:rPr>
          <w:i/>
          <w:sz w:val="20"/>
          <w:szCs w:val="20"/>
        </w:rPr>
        <w:t>as Literaturmuseum der Moderne</w:t>
      </w:r>
      <w:r>
        <w:rPr>
          <w:i/>
          <w:sz w:val="20"/>
          <w:szCs w:val="20"/>
        </w:rPr>
        <w:tab/>
      </w:r>
      <w:r>
        <w:rPr>
          <w:i/>
          <w:sz w:val="20"/>
          <w:szCs w:val="20"/>
        </w:rPr>
        <w:tab/>
      </w:r>
      <w:r w:rsidRPr="009F3077">
        <w:rPr>
          <w:i/>
          <w:sz w:val="20"/>
          <w:szCs w:val="20"/>
        </w:rPr>
        <w:tab/>
        <w:t>Das Schiller-Nationalmuseum</w:t>
      </w:r>
    </w:p>
    <w:p w:rsidR="009F3077" w:rsidRDefault="00525981" w:rsidP="009F3077">
      <w:pPr>
        <w:keepNext/>
      </w:pPr>
      <w:r>
        <w:t>Gegenstand der Ausstellungen sind literarische, bildliche und gegenständliche Zeugnisse, die im DLA gelagert werden. Unter</w:t>
      </w:r>
      <w:r w:rsidR="0086055C">
        <w:t xml:space="preserve"> dem Paradigma</w:t>
      </w:r>
      <w:r>
        <w:t xml:space="preserve"> akt</w:t>
      </w:r>
      <w:r w:rsidR="0086055C">
        <w:t xml:space="preserve">ueller </w:t>
      </w:r>
      <w:r>
        <w:t xml:space="preserve">Fragestellungen </w:t>
      </w:r>
      <w:r w:rsidR="0086055C">
        <w:t xml:space="preserve">werden einzelne Autor*innen (z.B. Thomas Mann) oder Quellen </w:t>
      </w:r>
      <w:r w:rsidR="007E20CD">
        <w:t xml:space="preserve">einzelner Themenbereiche </w:t>
      </w:r>
      <w:r w:rsidR="0086055C">
        <w:t xml:space="preserve">(z.B. Paris) </w:t>
      </w:r>
      <w:r w:rsidR="00925D59">
        <w:t xml:space="preserve">verknüpft und </w:t>
      </w:r>
      <w:r w:rsidR="0086055C">
        <w:t>vorgestellt.</w:t>
      </w:r>
      <w:r w:rsidR="00925D59">
        <w:t xml:space="preserve"> Die einzelnen Ausstellungen bedürfen langfristiger Konzeption im Voraus. </w:t>
      </w:r>
      <w:r w:rsidR="00925D59">
        <w:lastRenderedPageBreak/>
        <w:t xml:space="preserve">Dies wird in der </w:t>
      </w:r>
      <w:r w:rsidR="00925D59" w:rsidRPr="00925D59">
        <w:rPr>
          <w:i/>
        </w:rPr>
        <w:t>Arbeitsstelle für literarische Museen, Archive und Gedenkstätten in Baden-Württemberg</w:t>
      </w:r>
      <w:r w:rsidR="00925D59">
        <w:t xml:space="preserve"> (</w:t>
      </w:r>
      <w:proofErr w:type="spellStart"/>
      <w:r w:rsidR="00925D59">
        <w:t>alim</w:t>
      </w:r>
      <w:proofErr w:type="spellEnd"/>
      <w:r w:rsidR="00925D59">
        <w:t>) für eine Vielzahl an Auss</w:t>
      </w:r>
      <w:r w:rsidR="0096382C">
        <w:t xml:space="preserve">tellungen im gesamten baden-württembergischen Raum durchgeführt. Die literarische Landschaft dieser Region ist durch die Dichte der Museen und Gedenkstätten geprägt, welche seit 1980 </w:t>
      </w:r>
      <w:r w:rsidR="00C913C8">
        <w:t>von</w:t>
      </w:r>
      <w:r w:rsidR="0096382C">
        <w:t xml:space="preserve"> der </w:t>
      </w:r>
      <w:proofErr w:type="spellStart"/>
      <w:r w:rsidR="0096382C">
        <w:t>alim</w:t>
      </w:r>
      <w:proofErr w:type="spellEnd"/>
      <w:r w:rsidR="0096382C">
        <w:t xml:space="preserve"> betreut wird. Die einzelnen </w:t>
      </w:r>
      <w:r w:rsidR="00672CDB">
        <w:t>Expositionen werden sowohl inhaltlich als auch finanziell unterstützt. Besonders wichtig ist in diesem Sinne auch der museumsdidaktische Gehalt, welcher zur Vermittlung von Bildung für Kinder</w:t>
      </w:r>
      <w:r w:rsidR="00CE7E4A">
        <w:t xml:space="preserve"> und Erwachsene beitragen soll.</w:t>
      </w:r>
      <w:r w:rsidR="00A6170D">
        <w:t xml:space="preserve"> Die Auswahl der betreuten Ausstellungen und Gedenkstätten wird nicht nur von der </w:t>
      </w:r>
      <w:proofErr w:type="spellStart"/>
      <w:r w:rsidR="00A6170D">
        <w:t>alim</w:t>
      </w:r>
      <w:proofErr w:type="spellEnd"/>
      <w:r w:rsidR="00A6170D">
        <w:t xml:space="preserve"> angeregt, sondern entsteht in Kontakt mit den jeweiligen Kulturämtern der Städte oder weiteren Antragsteller*innen. D</w:t>
      </w:r>
      <w:r w:rsidR="00B91A65">
        <w:t xml:space="preserve">as bedeutet, dass sich keine vorsätzliche Einschränkung, was Größe oder Umfang der Expositionen anbelangt, ergibt. Auch lässt sich der zeitliche Schwerpunkt einiger Ausstellungen </w:t>
      </w:r>
      <w:r w:rsidR="006C38F0">
        <w:t xml:space="preserve">in einem weitaus breiteren </w:t>
      </w:r>
      <w:r w:rsidR="00B91A65">
        <w:t xml:space="preserve">Spektrum als </w:t>
      </w:r>
      <w:r w:rsidR="00E35B0E">
        <w:t>der</w:t>
      </w:r>
      <w:r w:rsidR="006C38F0">
        <w:t xml:space="preserve"> des DLA im Allgemeinen verorten.</w:t>
      </w:r>
    </w:p>
    <w:p w:rsidR="00BC611A" w:rsidRDefault="00CE7E4A" w:rsidP="00DC75DE">
      <w:pPr>
        <w:keepNext/>
        <w:ind w:firstLine="397"/>
      </w:pPr>
      <w:r>
        <w:t>Neben dem vom DLA herausgegeben</w:t>
      </w:r>
      <w:r w:rsidR="004E26CA">
        <w:t>en</w:t>
      </w:r>
      <w:r>
        <w:t xml:space="preserve"> </w:t>
      </w:r>
      <w:proofErr w:type="spellStart"/>
      <w:r w:rsidRPr="002A6928">
        <w:rPr>
          <w:i/>
        </w:rPr>
        <w:t>Marbacher</w:t>
      </w:r>
      <w:proofErr w:type="spellEnd"/>
      <w:r w:rsidRPr="002A6928">
        <w:rPr>
          <w:i/>
        </w:rPr>
        <w:t xml:space="preserve"> Magazin</w:t>
      </w:r>
      <w:r>
        <w:t xml:space="preserve">, </w:t>
      </w:r>
      <w:r w:rsidR="002A6928">
        <w:t xml:space="preserve">welches sich der Erschließung und Aufarbeitung </w:t>
      </w:r>
      <w:r w:rsidR="00C913C8">
        <w:t>der</w:t>
      </w:r>
      <w:r w:rsidR="002A6928">
        <w:t xml:space="preserve"> Archivalien widmet, wird von dem Leiter der </w:t>
      </w:r>
      <w:proofErr w:type="spellStart"/>
      <w:r w:rsidR="002A6928">
        <w:t>alim</w:t>
      </w:r>
      <w:proofErr w:type="spellEnd"/>
      <w:r w:rsidR="002A6928">
        <w:t xml:space="preserve"> die Reihe </w:t>
      </w:r>
      <w:r w:rsidR="002A6928" w:rsidRPr="002A6928">
        <w:rPr>
          <w:i/>
        </w:rPr>
        <w:t>Spuren</w:t>
      </w:r>
      <w:r w:rsidR="002A6928">
        <w:t xml:space="preserve"> herausgegeben. Das viermal im Jahr erscheinende Heft </w:t>
      </w:r>
      <w:r w:rsidR="004E26CA">
        <w:t>behandelt</w:t>
      </w:r>
      <w:r w:rsidR="00C164AC">
        <w:t xml:space="preserve"> </w:t>
      </w:r>
      <w:r w:rsidR="004E26CA">
        <w:t>(teils</w:t>
      </w:r>
      <w:r w:rsidR="00C913C8">
        <w:t xml:space="preserve"> bisher</w:t>
      </w:r>
      <w:r w:rsidR="004E26CA">
        <w:t xml:space="preserve"> unbeachtete</w:t>
      </w:r>
      <w:r w:rsidR="00C164AC">
        <w:t xml:space="preserve">) </w:t>
      </w:r>
      <w:r w:rsidR="004E26CA">
        <w:t>Orte</w:t>
      </w:r>
      <w:r w:rsidR="00C164AC">
        <w:t xml:space="preserve"> von literarischer Wichtigkeit</w:t>
      </w:r>
      <w:r w:rsidR="003A0D93">
        <w:t xml:space="preserve"> oder Interesse</w:t>
      </w:r>
      <w:r w:rsidR="00C164AC">
        <w:t xml:space="preserve">. Diese befinden sich </w:t>
      </w:r>
      <w:r w:rsidR="00F72554">
        <w:t xml:space="preserve">ebenfalls </w:t>
      </w:r>
      <w:r w:rsidR="00C164AC">
        <w:t xml:space="preserve">in </w:t>
      </w:r>
      <w:r w:rsidR="00F72554">
        <w:t>Baden-Württemberg</w:t>
      </w:r>
      <w:r w:rsidR="00C164AC">
        <w:t xml:space="preserve">, sodass sich in schriftlicher und </w:t>
      </w:r>
      <w:r w:rsidR="004E26CA">
        <w:t xml:space="preserve">musealer </w:t>
      </w:r>
      <w:r w:rsidR="00F72554">
        <w:t xml:space="preserve">Hinsicht ein literarischer Raum erschließen lässt. </w:t>
      </w:r>
      <w:r w:rsidR="00C913C8">
        <w:t>Verknüpft werden</w:t>
      </w:r>
      <w:r w:rsidR="00F72554">
        <w:t xml:space="preserve"> diese Anlaufstellen durch die literarischen Radwege </w:t>
      </w:r>
      <w:r w:rsidR="00F72554" w:rsidRPr="00F72554">
        <w:rPr>
          <w:i/>
        </w:rPr>
        <w:t>Per Pedal zur Poesie</w:t>
      </w:r>
      <w:r w:rsidR="00F72554">
        <w:t>.</w:t>
      </w:r>
    </w:p>
    <w:p w:rsidR="00DC75DE" w:rsidRDefault="00DC75DE" w:rsidP="00DC75DE">
      <w:pPr>
        <w:keepNext/>
        <w:ind w:firstLine="397"/>
      </w:pPr>
    </w:p>
    <w:p w:rsidR="00A57225" w:rsidRPr="00BC611A" w:rsidRDefault="00BC611A">
      <w:pPr>
        <w:rPr>
          <w:u w:val="single"/>
        </w:rPr>
      </w:pPr>
      <w:r w:rsidRPr="00BC611A">
        <w:rPr>
          <w:u w:val="single"/>
        </w:rPr>
        <w:t>Beginn des Praktikums</w:t>
      </w:r>
      <w:r w:rsidR="00726091">
        <w:rPr>
          <w:u w:val="single"/>
        </w:rPr>
        <w:t xml:space="preserve"> und Tätigkeitsbeschreibung</w:t>
      </w:r>
    </w:p>
    <w:p w:rsidR="00722330" w:rsidRDefault="00F00C03" w:rsidP="00722330">
      <w:r>
        <w:t xml:space="preserve">Mein erster </w:t>
      </w:r>
      <w:r w:rsidR="00F6159C">
        <w:t xml:space="preserve">Praktikumstag begann damit, dass ich mein Zimmer im </w:t>
      </w:r>
      <w:proofErr w:type="spellStart"/>
      <w:r w:rsidR="00F6159C">
        <w:t>Collegienhaus</w:t>
      </w:r>
      <w:proofErr w:type="spellEnd"/>
      <w:r w:rsidR="00F6159C">
        <w:t xml:space="preserve"> bezog, welches sich unmittelbar neben dem </w:t>
      </w:r>
      <w:r w:rsidR="00F6159C" w:rsidRPr="00F6159C">
        <w:rPr>
          <w:i/>
        </w:rPr>
        <w:t>Schiller-Nationalmuseum</w:t>
      </w:r>
      <w:r w:rsidR="00F6159C">
        <w:t xml:space="preserve"> befindet. Diese verhältnismäßig günstige Unterkunftsmöglichkeit ist gleichzeitig eine Begegnungsstätte für die Forscher*innen, die sich aus den verschiedensten Gründen im DLA befinden. Die Z</w:t>
      </w:r>
      <w:r w:rsidR="004C0638">
        <w:t xml:space="preserve">immer werden beispielsweise </w:t>
      </w:r>
      <w:proofErr w:type="gramStart"/>
      <w:r w:rsidR="004C0638">
        <w:t xml:space="preserve">von </w:t>
      </w:r>
      <w:r w:rsidR="00F6159C">
        <w:t>Praktikant</w:t>
      </w:r>
      <w:proofErr w:type="gramEnd"/>
      <w:r w:rsidR="00F6159C">
        <w:t xml:space="preserve">*innen, Universitätsmitarbeiter*innen oder Studierenden der Summer School bezogen. Eine </w:t>
      </w:r>
      <w:r w:rsidR="00FB229A">
        <w:t>große</w:t>
      </w:r>
      <w:r w:rsidR="00F6159C">
        <w:t xml:space="preserve"> Küche und</w:t>
      </w:r>
      <w:r w:rsidR="00FB229A">
        <w:t xml:space="preserve"> die</w:t>
      </w:r>
      <w:r w:rsidR="00F6159C">
        <w:t xml:space="preserve"> Dachterrasse </w:t>
      </w:r>
      <w:r w:rsidR="00FB229A">
        <w:t>bieten sich als Gemeinschaftsräume an, in denen auch nach der Arbeit Gespräche zustande kommen können.</w:t>
      </w:r>
      <w:r w:rsidR="00C913C8">
        <w:t xml:space="preserve"> </w:t>
      </w:r>
      <w:r w:rsidR="00FB229A">
        <w:t xml:space="preserve">Des </w:t>
      </w:r>
      <w:proofErr w:type="spellStart"/>
      <w:r w:rsidR="00FB229A">
        <w:t>Weiteren</w:t>
      </w:r>
      <w:proofErr w:type="spellEnd"/>
      <w:r w:rsidR="00FB229A">
        <w:t xml:space="preserve"> musste ich mi</w:t>
      </w:r>
      <w:r w:rsidR="00516949">
        <w:t>ch um einen WLAN-Zugang und den Biblioth</w:t>
      </w:r>
      <w:r w:rsidR="004D07C5">
        <w:t xml:space="preserve">eksausweis kümmern. Nachdem mir mein Arbeitsplatz für die kommenden 6 Wochen zugewiesen wurde, bekam ich eine Führung über das gesamte Gelände und die einzelnen Abteilungen. Das ermöglichte mir, mich später in der Bibliothek umzusehen, den Ausweis zu erhalten und mich über Recherchebedingungen zu informieren. Auch dort bekam ich noch einmal Einführungen in die Recherchetechniken des Bibliotheks- und Handschriftenkatalogs. Obwohl man bereits im Studium ausführlich über </w:t>
      </w:r>
      <w:r w:rsidR="004D07C5">
        <w:lastRenderedPageBreak/>
        <w:t>Techniken und Methoden unterrichtet wird, hat doch jeder Katalog seine Eigenheiten und dies trif</w:t>
      </w:r>
      <w:r w:rsidR="008054DA">
        <w:t>ft gerade auf den im DLA zu.</w:t>
      </w:r>
    </w:p>
    <w:p w:rsidR="008054DA" w:rsidRDefault="00722330" w:rsidP="00722330">
      <w:r>
        <w:rPr>
          <w:noProof/>
        </w:rPr>
        <w:drawing>
          <wp:anchor distT="0" distB="0" distL="114300" distR="114300" simplePos="0" relativeHeight="251658240" behindDoc="1" locked="0" layoutInCell="1" allowOverlap="1">
            <wp:simplePos x="0" y="0"/>
            <wp:positionH relativeFrom="column">
              <wp:posOffset>36449</wp:posOffset>
            </wp:positionH>
            <wp:positionV relativeFrom="paragraph">
              <wp:posOffset>1905</wp:posOffset>
            </wp:positionV>
            <wp:extent cx="3295523" cy="2471643"/>
            <wp:effectExtent l="0" t="0" r="0" b="5080"/>
            <wp:wrapTight wrapText="bothSides">
              <wp:wrapPolygon edited="0">
                <wp:start x="0" y="0"/>
                <wp:lineTo x="0" y="21533"/>
                <wp:lineTo x="21479" y="21533"/>
                <wp:lineTo x="21479"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20180920_112407.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5523" cy="2471643"/>
                    </a:xfrm>
                    <a:prstGeom prst="rect">
                      <a:avLst/>
                    </a:prstGeom>
                  </pic:spPr>
                </pic:pic>
              </a:graphicData>
            </a:graphic>
            <wp14:sizeRelH relativeFrom="page">
              <wp14:pctWidth>0</wp14:pctWidth>
            </wp14:sizeRelH>
            <wp14:sizeRelV relativeFrom="page">
              <wp14:pctHeight>0</wp14:pctHeight>
            </wp14:sizeRelV>
          </wp:anchor>
        </w:drawing>
      </w:r>
      <w:r w:rsidR="00E74ADD">
        <w:t>Die Mitarbeiter*innen der Bibliothek waren sehr hilfsbereit. Auch der Handschriftenlesesaal und die Arbeitsplätze in der Bibliothek sind weiträumig und bieten optimale Arbeitsbedingungen. Dort hielt ich mich seltener</w:t>
      </w:r>
      <w:r w:rsidR="00485B5C">
        <w:t xml:space="preserve"> für längere Zeit</w:t>
      </w:r>
      <w:r w:rsidR="00E74ADD">
        <w:t xml:space="preserve"> auf, da ich in der </w:t>
      </w:r>
      <w:proofErr w:type="spellStart"/>
      <w:r w:rsidR="00E74ADD">
        <w:t>alim</w:t>
      </w:r>
      <w:proofErr w:type="spellEnd"/>
      <w:r w:rsidR="00E74ADD">
        <w:t xml:space="preserve"> meinen eigenen Arbeitsplatz hatte. </w:t>
      </w:r>
      <w:r w:rsidR="00485B5C">
        <w:t xml:space="preserve">Bücher bestellen und ausleihen musste ich jedoch häufig. Daher wurde mir auch der unterirdische Verbindungsgang zwischen Museumsabteilung und Bibliothek gezeigt, zu welchem ich mit meinem Schlüssel Zugang erhielt. Dort befinden sich die Archivalien, welche unter besonderen Bedingungen (kühl, trocken, </w:t>
      </w:r>
      <w:r w:rsidR="008F7223">
        <w:t>dunkel) gelagert werden müssen.</w:t>
      </w:r>
    </w:p>
    <w:p w:rsidR="00BC611A" w:rsidRDefault="00726091" w:rsidP="003E50AE">
      <w:pPr>
        <w:ind w:firstLine="397"/>
      </w:pPr>
      <w:r>
        <w:t>Nachdem ich all diese organisatorischen Dinge erledigt hatte, war es meine Aufgabe, mich in de</w:t>
      </w:r>
      <w:r w:rsidR="00E77B27">
        <w:t>n bestehenden Arbeitsstand der laufenden Projekte</w:t>
      </w:r>
      <w:r>
        <w:t xml:space="preserve"> einzulesen</w:t>
      </w:r>
      <w:r w:rsidR="00E77B27">
        <w:t>, insbesondere dem</w:t>
      </w:r>
      <w:r>
        <w:t>,</w:t>
      </w:r>
      <w:r w:rsidR="004B2084">
        <w:t xml:space="preserve"> welchem ich zugeteilt war. Da ich im Wintersemester 2017/18 bereits eine Übung besucht hatte, die sich mit dem Projekt Hölderlinturm in Tübingen beschäftigte, kannte ich zwar grobe </w:t>
      </w:r>
      <w:r w:rsidR="00656B1E">
        <w:t>Konzeptionen</w:t>
      </w:r>
      <w:r w:rsidR="004B2084">
        <w:t>, musste jedoch die Fortschritte des letzten halben Jahres aufholen.</w:t>
      </w:r>
      <w:r w:rsidR="00350C04">
        <w:t xml:space="preserve"> </w:t>
      </w:r>
      <w:r w:rsidR="00656B1E">
        <w:t>Dies war anfangs relativ umständlich, da ich mich in die Arbeitsweise hineindenken und das Ablagesystem innerhalb des Netzlaufwerkes auf dem Computer durchdringen musste. Nach einigen Tagen gela</w:t>
      </w:r>
      <w:r w:rsidR="00145E3E">
        <w:t xml:space="preserve">ng es mir jedoch immer leichter, </w:t>
      </w:r>
      <w:r w:rsidR="00656B1E">
        <w:t xml:space="preserve">Dokumente auf Anhieb zu finden. Eine Hürde in der Arbeit dort lag demnach nicht nur in der inhaltlichen Wissensaneignung, sondern auch in der Internalisierung von Arbeitsprozessen. </w:t>
      </w:r>
    </w:p>
    <w:p w:rsidR="00BC611A" w:rsidRDefault="00BC611A"/>
    <w:p w:rsidR="00BC611A" w:rsidRPr="00BC611A" w:rsidRDefault="00FB7E67">
      <w:pPr>
        <w:rPr>
          <w:u w:val="single"/>
        </w:rPr>
      </w:pPr>
      <w:r>
        <w:rPr>
          <w:u w:val="single"/>
        </w:rPr>
        <w:t>Projekt Hölderlint</w:t>
      </w:r>
      <w:r w:rsidR="00BC611A" w:rsidRPr="00BC611A">
        <w:rPr>
          <w:u w:val="single"/>
        </w:rPr>
        <w:t>urm</w:t>
      </w:r>
    </w:p>
    <w:p w:rsidR="00790D1A" w:rsidRDefault="00E0674B">
      <w:r>
        <w:t>Für das Hölderlin-Jahr 2020, in dem des 250. Geburtstag</w:t>
      </w:r>
      <w:r w:rsidR="00E35B0E">
        <w:t>e</w:t>
      </w:r>
      <w:r w:rsidR="00101B6F">
        <w:t>s</w:t>
      </w:r>
      <w:r>
        <w:t xml:space="preserve"> </w:t>
      </w:r>
      <w:r w:rsidR="00E35B0E">
        <w:t>vom Dichter</w:t>
      </w:r>
      <w:r>
        <w:t xml:space="preserve"> Friedrich Hölderlin gedacht </w:t>
      </w:r>
      <w:r w:rsidR="00101B6F">
        <w:t>werden soll</w:t>
      </w:r>
      <w:r>
        <w:t xml:space="preserve">, </w:t>
      </w:r>
      <w:r w:rsidR="00101B6F">
        <w:t>findet die Neueröffnung des</w:t>
      </w:r>
      <w:r>
        <w:t xml:space="preserve"> Hölderlinturm</w:t>
      </w:r>
      <w:r w:rsidR="00101B6F">
        <w:t>s</w:t>
      </w:r>
      <w:r>
        <w:t xml:space="preserve"> in Tübingen </w:t>
      </w:r>
      <w:r w:rsidR="00101B6F">
        <w:t>statt</w:t>
      </w:r>
      <w:r>
        <w:t xml:space="preserve">. Von 1807 bis zu seinem Tod 1843 lebte Hölderlin bei der Familie Zimmer in diesem Gebäude an der Außenseite der Stadtmauer unmittelbar am Neckar gelegen. </w:t>
      </w:r>
      <w:r w:rsidR="00101B6F">
        <w:t xml:space="preserve">Die Renovierungsarbeiten finden schon seit geraumer Zeit statt und auch die Ausstellungskonzeption unter der wissenschaftlichen Betreuung der </w:t>
      </w:r>
      <w:proofErr w:type="spellStart"/>
      <w:r w:rsidR="00101B6F">
        <w:t>alim</w:t>
      </w:r>
      <w:proofErr w:type="spellEnd"/>
      <w:r w:rsidR="00101B6F">
        <w:t xml:space="preserve"> in Zusammenarbeit mit der Stadt Tübingen läuft seit mehreren Jahren. </w:t>
      </w:r>
      <w:r w:rsidR="00101B6F">
        <w:lastRenderedPageBreak/>
        <w:t>Da der Turm kernsaniert wird und daher auf drei Etagen neue Ausstellungsräume entstehen, ist der zeitl</w:t>
      </w:r>
      <w:r w:rsidR="00E77B27">
        <w:t xml:space="preserve">iche und finanzielle Aufwand </w:t>
      </w:r>
      <w:r w:rsidR="00101B6F">
        <w:t>entsprechend hoch. In der Übung</w:t>
      </w:r>
      <w:r w:rsidR="00E77B27">
        <w:t xml:space="preserve"> </w:t>
      </w:r>
      <w:r w:rsidR="00E77B27" w:rsidRPr="00E77B27">
        <w:rPr>
          <w:i/>
        </w:rPr>
        <w:t>‚Hölderlin im Turm – Krankheit oder Rückzug?‘ Vorarbeiten zu einer Ausstellung</w:t>
      </w:r>
      <w:r w:rsidR="00101B6F">
        <w:t xml:space="preserve"> </w:t>
      </w:r>
      <w:r w:rsidR="001A1109">
        <w:t xml:space="preserve">im </w:t>
      </w:r>
      <w:proofErr w:type="spellStart"/>
      <w:r w:rsidR="001A1109">
        <w:t>WiSe</w:t>
      </w:r>
      <w:proofErr w:type="spellEnd"/>
      <w:r w:rsidR="001A1109">
        <w:t xml:space="preserve"> 2017/18 wurde die konzeptionelle Grundlage einiger der zu bespielenden Räume gelegt. In diesem Zuge wurde unsere kleine Gruppe nach Tübingen eingeladen, um die Arbeiten am Turm vor Ort</w:t>
      </w:r>
      <w:r w:rsidR="00790D1A">
        <w:t xml:space="preserve"> besichtigen zu können. Dabei erfuhren wir, wie aufwändig eine Ausstellungsgestaltung und Sanierung eines Gebäudes ist, welches unter Denkmalschutz steht. Zur Zeit meines Praktikums waren die Drehbücher – so werden die Konzepte der einzelnen Räume genannt, welche an den</w:t>
      </w:r>
      <w:r w:rsidR="00E77B27">
        <w:t>*die</w:t>
      </w:r>
      <w:r w:rsidR="00790D1A">
        <w:t xml:space="preserve"> Gestalter</w:t>
      </w:r>
      <w:r w:rsidR="00E77B27">
        <w:t>*in</w:t>
      </w:r>
      <w:r w:rsidR="00790D1A">
        <w:t xml:space="preserve"> weitergereicht werden –, welche in der Übung erstellt wurden, bereits gründlich überarbeitet und an die Gestaltungsfirma geleitet</w:t>
      </w:r>
      <w:r w:rsidR="008A2CE6">
        <w:t xml:space="preserve"> worden</w:t>
      </w:r>
      <w:r w:rsidR="00790D1A">
        <w:t>. Daher konnte ich in einem Gespräch zwischen</w:t>
      </w:r>
      <w:r w:rsidR="00E77B27">
        <w:t xml:space="preserve"> Mitarbeiter*innen der</w:t>
      </w:r>
      <w:r w:rsidR="00790D1A">
        <w:t xml:space="preserve"> </w:t>
      </w:r>
      <w:proofErr w:type="spellStart"/>
      <w:r w:rsidR="00790D1A">
        <w:t>alim</w:t>
      </w:r>
      <w:proofErr w:type="spellEnd"/>
      <w:r w:rsidR="00790D1A">
        <w:t xml:space="preserve"> und der Gestaltungsfirma miterleben, wie sich die vagen Überlegungen des Winters in konkrete Ausgestaltungsvorschläge umgesetzt haben. Obwohl es Veränderungen gab, erkannte man zu meiner Verwunderung noch vieles aus den Seminargesprächen wieder, </w:t>
      </w:r>
      <w:proofErr w:type="gramStart"/>
      <w:r w:rsidR="00790D1A">
        <w:t>das</w:t>
      </w:r>
      <w:proofErr w:type="gramEnd"/>
      <w:r w:rsidR="00790D1A">
        <w:t xml:space="preserve"> von den Studierenden erarbeitet wurde. Die gemeinsamen Ideen derart berücksichtigt zu sehen, zeigte mir, dass die Arbeit in den universitären Veranstaltungen nicht müßig ist, sondern auch wertgeschätzt wird und konkrete Formen annehmen kann.</w:t>
      </w:r>
    </w:p>
    <w:p w:rsidR="00BC611A" w:rsidRDefault="00790D1A" w:rsidP="00790D1A">
      <w:pPr>
        <w:ind w:firstLine="397"/>
      </w:pPr>
      <w:r>
        <w:t xml:space="preserve">Da es sich bei dem Hölderlinturm um ein Projekt von großem Ausmaß handelt, waren noch nicht alle Räume fertig konzipiert. Während einige Drehbücher schon </w:t>
      </w:r>
      <w:r w:rsidR="005353B1">
        <w:t>von der Gestaltungsfirma in virtueller Form in die Tat umgesetzt wurden, mussten während meiner Zeit im Praktikum noch zwei weitere Räume geplant werden. Daher war ein großer Bestandteil meiner Tätigkeit die Recherche</w:t>
      </w:r>
      <w:r w:rsidR="00AD1930">
        <w:t xml:space="preserve"> und Auswahl</w:t>
      </w:r>
      <w:r w:rsidR="005353B1">
        <w:t xml:space="preserve"> von themenrelevanten </w:t>
      </w:r>
      <w:r w:rsidR="00AD1930">
        <w:t>Ausstellungsmöglichkeiten</w:t>
      </w:r>
      <w:r w:rsidR="005B6597">
        <w:t xml:space="preserve"> bezüglich Hölderlins Leben und literarischem Schaffen.</w:t>
      </w:r>
      <w:r w:rsidR="00AD1930">
        <w:t xml:space="preserve"> Hinter jedem Exponat steht ein großer redaktioneller Arbeitsaufwand, da alle Objekte </w:t>
      </w:r>
      <w:r w:rsidR="00E77B27">
        <w:t>hinsichtlich ihrer Relevanz für das übergreifende Thema und die kompositorische Nutzung</w:t>
      </w:r>
      <w:r w:rsidR="00AD1930">
        <w:t xml:space="preserve"> ausgewählt und begutachtet werden müssen. Im Gegensatz zu der </w:t>
      </w:r>
      <w:r w:rsidR="00E77B27">
        <w:t>vorherrschenden Devise früherer Konzepte</w:t>
      </w:r>
      <w:r w:rsidR="00AD1930">
        <w:t xml:space="preserve">, möglichst viel ausstellen zu können, wird in der heutigen Museumspädagogik auf eine </w:t>
      </w:r>
      <w:r w:rsidR="00A74742">
        <w:t>die Gesamtkonzeption der Ausstellung unterstützende Auswahl weniger aussagekräftiger Exponate gesetzt.</w:t>
      </w:r>
    </w:p>
    <w:p w:rsidR="00711859" w:rsidRDefault="00711859" w:rsidP="00790D1A">
      <w:pPr>
        <w:ind w:firstLine="397"/>
      </w:pPr>
      <w:r>
        <w:t>Am Ende meiner Praktikumszeit waren die beiden weiteren Drehbücher in überwiegendem Maße fertiggestellt, sodass sie im fortlaufenden Prozess ebenfalls den Gestalter</w:t>
      </w:r>
      <w:r w:rsidR="00E77B27">
        <w:t>*inne</w:t>
      </w:r>
      <w:r>
        <w:t xml:space="preserve">n weitergereicht werden müssen, die ihrerseits einige Vorschläge einreichen werden. Auch dort ist Kommunikation von größter Wichtigkeit, da Theorie und Praxis der Ideen im Drehbuch stark voneinander abweichen können. Immerhin entsteht die Ausstellung in den Köpfen vieler Beteiligter, die alle ihren kreativen Beitrag dazu leisten. Sobald das technische und gestalterische Grundkonzept steht, müssen diese an die Handwerksfirmen geschickt werden, da bereits im </w:t>
      </w:r>
      <w:r>
        <w:lastRenderedPageBreak/>
        <w:t xml:space="preserve">Rohbau jeder </w:t>
      </w:r>
      <w:proofErr w:type="spellStart"/>
      <w:r>
        <w:t>Flatscreen</w:t>
      </w:r>
      <w:proofErr w:type="spellEnd"/>
      <w:r>
        <w:t>, jede Steckdose und jede Lampe bedachte werden muss. Manche Exponate bedürfen einer klimatisierten Vitrine, sodass dort im Boden bestimmte Verkabelungen notwendig sind, die im Nachhinein nicht mehr gelegt werden können. Daher werden diese Prozesse zuerst in Gang gesetzt. Mein Praktikum endete auf diesem Arbeitsstand. In den verbleibenden 15 Monaten vor der Ausstellungseröffnung werden dann eben diese Planungen umgesetzt.</w:t>
      </w:r>
      <w:r w:rsidR="00853C9C">
        <w:t xml:space="preserve"> Zu diesem Zeitpunkt ist es noch nicht wichtig, dass alle Ausstellungstexte für die Vitrinen und Wände schon in ihrer finalen Version vorliegen.</w:t>
      </w:r>
      <w:r>
        <w:t xml:space="preserve"> </w:t>
      </w:r>
      <w:r w:rsidR="00E77B27">
        <w:t>Vielmehr</w:t>
      </w:r>
      <w:r>
        <w:t xml:space="preserve"> werden 1000 Zeichen als Richtwert </w:t>
      </w:r>
      <w:r w:rsidR="00EA1231">
        <w:t>festgelegt</w:t>
      </w:r>
      <w:r>
        <w:t xml:space="preserve">, welche im weiteren Verlauf durch die </w:t>
      </w:r>
      <w:r w:rsidR="002E1743">
        <w:t>ausformulierten Texte ergänzt werden können. So ist eine parall</w:t>
      </w:r>
      <w:r w:rsidR="00C05D2D">
        <w:t>elisierte Arbeitsweise möglich.</w:t>
      </w:r>
    </w:p>
    <w:p w:rsidR="001A1109" w:rsidRDefault="001A1109"/>
    <w:p w:rsidR="00BC611A" w:rsidRPr="00FB7E67" w:rsidRDefault="00FB7E67">
      <w:pPr>
        <w:rPr>
          <w:u w:val="single"/>
        </w:rPr>
      </w:pPr>
      <w:r w:rsidRPr="00FB7E67">
        <w:rPr>
          <w:u w:val="single"/>
        </w:rPr>
        <w:t xml:space="preserve">Ausstellungseröffnung: </w:t>
      </w:r>
      <w:r w:rsidR="007064EB">
        <w:rPr>
          <w:u w:val="single"/>
        </w:rPr>
        <w:t>„</w:t>
      </w:r>
      <w:r w:rsidRPr="00FB7E67">
        <w:rPr>
          <w:u w:val="single"/>
        </w:rPr>
        <w:t>Johann Michael Moscherosch – ein Dichter und Gelehrter des 17. Jahrhunderts</w:t>
      </w:r>
      <w:r w:rsidR="007064EB">
        <w:rPr>
          <w:u w:val="single"/>
        </w:rPr>
        <w:t>“</w:t>
      </w:r>
    </w:p>
    <w:p w:rsidR="007064EB" w:rsidRDefault="008722FD">
      <w:r>
        <w:rPr>
          <w:noProof/>
        </w:rPr>
        <w:drawing>
          <wp:anchor distT="0" distB="0" distL="114300" distR="114300" simplePos="0" relativeHeight="251659264" behindDoc="0" locked="0" layoutInCell="1" allowOverlap="1">
            <wp:simplePos x="0" y="0"/>
            <wp:positionH relativeFrom="column">
              <wp:posOffset>50165</wp:posOffset>
            </wp:positionH>
            <wp:positionV relativeFrom="paragraph">
              <wp:posOffset>248920</wp:posOffset>
            </wp:positionV>
            <wp:extent cx="2767584" cy="1845056"/>
            <wp:effectExtent l="0" t="0" r="1270" b="0"/>
            <wp:wrapThrough wrapText="bothSides">
              <wp:wrapPolygon edited="0">
                <wp:start x="0" y="0"/>
                <wp:lineTo x="0" y="21414"/>
                <wp:lineTo x="21511" y="21414"/>
                <wp:lineTo x="21511" y="0"/>
                <wp:lineTo x="0" y="0"/>
              </wp:wrapPolygon>
            </wp:wrapThrough>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018-09-05 15.30.33.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67584" cy="1845056"/>
                    </a:xfrm>
                    <a:prstGeom prst="rect">
                      <a:avLst/>
                    </a:prstGeom>
                  </pic:spPr>
                </pic:pic>
              </a:graphicData>
            </a:graphic>
            <wp14:sizeRelH relativeFrom="page">
              <wp14:pctWidth>0</wp14:pctWidth>
            </wp14:sizeRelH>
            <wp14:sizeRelV relativeFrom="page">
              <wp14:pctHeight>0</wp14:pctHeight>
            </wp14:sizeRelV>
          </wp:anchor>
        </w:drawing>
      </w:r>
      <w:r w:rsidR="00E8036C">
        <w:t>Neben dem Hauptprojekt Hölderlinturm habe ich auch Einblicke in andere Ausstellungsprojekte erhalten. Darunter fiel die Moscherosch-Ausstellung im Willstätter Rathaus. Dies war besonders interessant, da sie</w:t>
      </w:r>
      <w:r w:rsidR="00B100F9">
        <w:t xml:space="preserve"> sich</w:t>
      </w:r>
      <w:r w:rsidR="00E8036C">
        <w:t xml:space="preserve"> </w:t>
      </w:r>
      <w:r w:rsidR="00B100F9">
        <w:t xml:space="preserve">in einem anderen Stadium der Vorbereitung befand und auch einen </w:t>
      </w:r>
      <w:r w:rsidR="007064EB">
        <w:t>weitaus geringeren Umfang besaß, sodass ich einen Überblick über die gesamte Ausstellungsgestaltung erlangen konnte, wohingegen ich beim Hölderlinturm nur mit Teilaspekten in Berührung kam.</w:t>
      </w:r>
    </w:p>
    <w:p w:rsidR="006A7F2C" w:rsidRDefault="007064EB" w:rsidP="007064EB">
      <w:pPr>
        <w:ind w:firstLine="397"/>
      </w:pPr>
      <w:r>
        <w:rPr>
          <w:noProof/>
        </w:rPr>
        <w:drawing>
          <wp:anchor distT="0" distB="0" distL="114300" distR="114300" simplePos="0" relativeHeight="251660288" behindDoc="0" locked="0" layoutInCell="1" allowOverlap="1">
            <wp:simplePos x="0" y="0"/>
            <wp:positionH relativeFrom="column">
              <wp:posOffset>3100070</wp:posOffset>
            </wp:positionH>
            <wp:positionV relativeFrom="paragraph">
              <wp:posOffset>538480</wp:posOffset>
            </wp:positionV>
            <wp:extent cx="3167380" cy="2111375"/>
            <wp:effectExtent l="0" t="5398" r="2223" b="2222"/>
            <wp:wrapThrough wrapText="bothSides">
              <wp:wrapPolygon edited="0">
                <wp:start x="21637" y="55"/>
                <wp:lineTo x="71" y="55"/>
                <wp:lineTo x="71" y="21493"/>
                <wp:lineTo x="21637" y="21493"/>
                <wp:lineTo x="21637" y="55"/>
              </wp:wrapPolygon>
            </wp:wrapThrough>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2018-09-05 15.31.56.jpg"/>
                    <pic:cNvPicPr/>
                  </pic:nvPicPr>
                  <pic:blipFill>
                    <a:blip r:embed="rId11" cstate="print">
                      <a:extLst>
                        <a:ext uri="{28A0092B-C50C-407E-A947-70E740481C1C}">
                          <a14:useLocalDpi xmlns:a14="http://schemas.microsoft.com/office/drawing/2010/main" val="0"/>
                        </a:ext>
                      </a:extLst>
                    </a:blip>
                    <a:stretch>
                      <a:fillRect/>
                    </a:stretch>
                  </pic:blipFill>
                  <pic:spPr>
                    <a:xfrm rot="16200000">
                      <a:off x="0" y="0"/>
                      <a:ext cx="3167380" cy="2111375"/>
                    </a:xfrm>
                    <a:prstGeom prst="rect">
                      <a:avLst/>
                    </a:prstGeom>
                  </pic:spPr>
                </pic:pic>
              </a:graphicData>
            </a:graphic>
            <wp14:sizeRelH relativeFrom="page">
              <wp14:pctWidth>0</wp14:pctWidth>
            </wp14:sizeRelH>
            <wp14:sizeRelV relativeFrom="page">
              <wp14:pctHeight>0</wp14:pctHeight>
            </wp14:sizeRelV>
          </wp:anchor>
        </w:drawing>
      </w:r>
      <w:r w:rsidR="006A7F2C">
        <w:t xml:space="preserve">Für den Dichter und Gelehrten Johann Michael Moscherosch, der 1601 in Willstätt geboren wurde, waren </w:t>
      </w:r>
      <w:r>
        <w:t>die Grausamkeiten des</w:t>
      </w:r>
      <w:r w:rsidR="006A7F2C">
        <w:t xml:space="preserve"> Dreißigjährige</w:t>
      </w:r>
      <w:r>
        <w:t>n</w:t>
      </w:r>
      <w:r w:rsidR="006A7F2C">
        <w:t xml:space="preserve"> Krieg</w:t>
      </w:r>
      <w:r>
        <w:t>es</w:t>
      </w:r>
      <w:r w:rsidR="006A7F2C">
        <w:t xml:space="preserve"> </w:t>
      </w:r>
      <w:r>
        <w:t xml:space="preserve">besonders </w:t>
      </w:r>
      <w:r w:rsidR="006A7F2C">
        <w:t xml:space="preserve">prägend. In seinen </w:t>
      </w:r>
      <w:proofErr w:type="spellStart"/>
      <w:r w:rsidR="006A7F2C" w:rsidRPr="006C5511">
        <w:rPr>
          <w:i/>
        </w:rPr>
        <w:t>Gesichten</w:t>
      </w:r>
      <w:proofErr w:type="spellEnd"/>
      <w:r w:rsidR="006A7F2C" w:rsidRPr="006C5511">
        <w:rPr>
          <w:i/>
        </w:rPr>
        <w:t xml:space="preserve"> des </w:t>
      </w:r>
      <w:proofErr w:type="spellStart"/>
      <w:r w:rsidR="006A7F2C" w:rsidRPr="006C5511">
        <w:rPr>
          <w:i/>
        </w:rPr>
        <w:t>Philanders</w:t>
      </w:r>
      <w:proofErr w:type="spellEnd"/>
      <w:r w:rsidR="006A7F2C" w:rsidRPr="006C5511">
        <w:rPr>
          <w:i/>
        </w:rPr>
        <w:t xml:space="preserve"> von </w:t>
      </w:r>
      <w:proofErr w:type="spellStart"/>
      <w:r w:rsidR="006A7F2C" w:rsidRPr="006C5511">
        <w:rPr>
          <w:i/>
        </w:rPr>
        <w:t>Sittewald</w:t>
      </w:r>
      <w:proofErr w:type="spellEnd"/>
      <w:r w:rsidR="006A7F2C">
        <w:t xml:space="preserve"> widmete er sich der Scheinheiligkeit der Menschen und </w:t>
      </w:r>
      <w:r w:rsidR="00370866">
        <w:t>hielt</w:t>
      </w:r>
      <w:r w:rsidR="006C5511">
        <w:t xml:space="preserve"> ihnen</w:t>
      </w:r>
      <w:r w:rsidR="00370866">
        <w:t xml:space="preserve"> so im übertragenen Sinne</w:t>
      </w:r>
      <w:r w:rsidR="006C5511">
        <w:t xml:space="preserve"> eine</w:t>
      </w:r>
      <w:r w:rsidR="00370866">
        <w:t>n</w:t>
      </w:r>
      <w:r w:rsidR="006C5511">
        <w:t xml:space="preserve"> Spiegel </w:t>
      </w:r>
      <w:r w:rsidR="00370866">
        <w:t>vor die Augen</w:t>
      </w:r>
      <w:r w:rsidR="006C5511">
        <w:t xml:space="preserve">. </w:t>
      </w:r>
    </w:p>
    <w:p w:rsidR="00B35069" w:rsidRDefault="00B100F9" w:rsidP="00274EBE">
      <w:pPr>
        <w:ind w:firstLine="397"/>
      </w:pPr>
      <w:r>
        <w:t>Die Eröffnung fand Anfang September statt und beschränkte sich auf eine kleine Ausstellung im Foyer des neuen Rathauses. Dass kleine Ausstellungen weniger Aufwand bedürfen</w:t>
      </w:r>
      <w:r w:rsidR="00254B34">
        <w:t>,</w:t>
      </w:r>
      <w:r>
        <w:t xml:space="preserve"> ist jedoch ein Irrglaube, da dort die Eingliederung eines jeden Exponats in das Gesamtkonzept umso </w:t>
      </w:r>
      <w:r w:rsidR="00254B34">
        <w:t xml:space="preserve">mehr Arbeit verlangt. Es muss eine kleine möglichst </w:t>
      </w:r>
      <w:r w:rsidR="00254B34">
        <w:lastRenderedPageBreak/>
        <w:t>repräsentative Auswahl getroffen werden, die sich an die bautechnischen Vorgab</w:t>
      </w:r>
      <w:bookmarkStart w:id="0" w:name="_GoBack"/>
      <w:bookmarkEnd w:id="0"/>
      <w:r w:rsidR="00254B34">
        <w:t xml:space="preserve">en des Gebäudes halten. Ich bekam die letzten Arbeitsschritte vor der Eröffnung mit, in welchen letzte Texte für eine Medienstation geschrieben, die Videos überarbeitet oder gedreht und auch sonstige </w:t>
      </w:r>
      <w:r w:rsidR="00387CB0">
        <w:rPr>
          <w:noProof/>
        </w:rPr>
        <w:drawing>
          <wp:anchor distT="0" distB="0" distL="114300" distR="114300" simplePos="0" relativeHeight="251661312" behindDoc="0" locked="0" layoutInCell="1" allowOverlap="1">
            <wp:simplePos x="0" y="0"/>
            <wp:positionH relativeFrom="column">
              <wp:posOffset>121322</wp:posOffset>
            </wp:positionH>
            <wp:positionV relativeFrom="paragraph">
              <wp:posOffset>807720</wp:posOffset>
            </wp:positionV>
            <wp:extent cx="3659169" cy="2439446"/>
            <wp:effectExtent l="0" t="0" r="0" b="0"/>
            <wp:wrapThrough wrapText="bothSides">
              <wp:wrapPolygon edited="0">
                <wp:start x="0" y="0"/>
                <wp:lineTo x="0" y="21482"/>
                <wp:lineTo x="21518" y="21482"/>
                <wp:lineTo x="21518" y="0"/>
                <wp:lineTo x="0" y="0"/>
              </wp:wrapPolygon>
            </wp:wrapThrough>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18-09-05 18.04.4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659169" cy="2439446"/>
                    </a:xfrm>
                    <a:prstGeom prst="rect">
                      <a:avLst/>
                    </a:prstGeom>
                  </pic:spPr>
                </pic:pic>
              </a:graphicData>
            </a:graphic>
            <wp14:sizeRelH relativeFrom="page">
              <wp14:pctWidth>0</wp14:pctWidth>
            </wp14:sizeRelH>
            <wp14:sizeRelV relativeFrom="page">
              <wp14:pctHeight>0</wp14:pctHeight>
            </wp14:sizeRelV>
          </wp:anchor>
        </w:drawing>
      </w:r>
      <w:r w:rsidR="00254B34">
        <w:t>kleinere und größere Komplikationen</w:t>
      </w:r>
      <w:r w:rsidR="00B729B2">
        <w:t xml:space="preserve"> behoben werden mussten. Zur Eröffnung waren überwiegend Personen, die an der Ausführung des Projektes beteiligt waren, geladen. Hinzu kamen Vertreter</w:t>
      </w:r>
      <w:r w:rsidR="007064EB">
        <w:t>*innen</w:t>
      </w:r>
      <w:r w:rsidR="00B729B2">
        <w:t xml:space="preserve"> der lokalen und überregionalen Presse. Dies ist</w:t>
      </w:r>
      <w:r w:rsidR="005576D7">
        <w:t xml:space="preserve"> besonders</w:t>
      </w:r>
      <w:r w:rsidR="00B729B2">
        <w:t xml:space="preserve"> wichtig, </w:t>
      </w:r>
      <w:r w:rsidR="005576D7">
        <w:t xml:space="preserve">da Veranstalter*innen </w:t>
      </w:r>
      <w:r w:rsidR="007064EB">
        <w:t>besonders</w:t>
      </w:r>
      <w:r w:rsidR="005576D7">
        <w:t xml:space="preserve"> ein Interesse daran haben, dass das neu geschaffene Angebot von der Öf</w:t>
      </w:r>
      <w:r w:rsidR="008722FD">
        <w:t>fentlichkeit wahrgenommen wird.</w:t>
      </w:r>
    </w:p>
    <w:p w:rsidR="008722FD" w:rsidRDefault="008722FD"/>
    <w:p w:rsidR="00BD2EF0" w:rsidRDefault="00BD2EF0">
      <w:pPr>
        <w:rPr>
          <w:u w:val="single"/>
        </w:rPr>
      </w:pPr>
      <w:r w:rsidRPr="00736E66">
        <w:rPr>
          <w:u w:val="single"/>
        </w:rPr>
        <w:t>Fazit</w:t>
      </w:r>
    </w:p>
    <w:p w:rsidR="009903D7" w:rsidRDefault="009903D7">
      <w:r>
        <w:t xml:space="preserve">Das Praktikum hat mir nicht nur einen sehr guten Einblick in die Arbeitswelt im Allgemeinen gegeben, sondern auch eine neue Perspektive auf meinen Studiengang und seine Anwendungsmöglichkeiten </w:t>
      </w:r>
      <w:r w:rsidR="00252A94">
        <w:t>eröffnet</w:t>
      </w:r>
      <w:r>
        <w:t xml:space="preserve">. </w:t>
      </w:r>
      <w:r w:rsidR="0079375C">
        <w:t>Der Zeitraum von 6 Wochen für das Praktikum ist gut angesetzt gewesen, da es einiger Zeit bedarf, sich in eine neue Abteilung oder neue Projekte einzuarbeiten. Auch das Kennenlernen der Mitarbeiter*innen sollte nicht unterschätzt werden, da für e</w:t>
      </w:r>
      <w:r w:rsidR="00252A94">
        <w:t xml:space="preserve">ine gelungene Zusammenarbeit </w:t>
      </w:r>
      <w:r w:rsidR="0079375C">
        <w:t>auch die Kommunikation stimmen sollte. Dies ist umso leichter, desto besser man die Fähigkeiten</w:t>
      </w:r>
      <w:r w:rsidR="00252A94">
        <w:t xml:space="preserve"> und Arbeitsweisen</w:t>
      </w:r>
      <w:r w:rsidR="0079375C">
        <w:t xml:space="preserve"> der anderen einschätzen kann</w:t>
      </w:r>
      <w:r w:rsidR="00252A94">
        <w:t>. Ich habe gemerkt, dass jeder Prozess seine eigene Geschwindigkeit hat. Da man nicht alleine arbeitet, wie man dies innerhalb des Studiums in Hausarbeitsphasen sonst so oft tut, ist eine größere Absprache von Nöten.</w:t>
      </w:r>
    </w:p>
    <w:p w:rsidR="009903D7" w:rsidRDefault="00C66533" w:rsidP="00C66533">
      <w:pPr>
        <w:ind w:firstLine="397"/>
      </w:pPr>
      <w:r>
        <w:t>Neben</w:t>
      </w:r>
      <w:r w:rsidR="007A175B">
        <w:t xml:space="preserve"> diesen neu zu erlernenden Kompetenzen habe ich allerdings auf meine wissenschaftlichen</w:t>
      </w:r>
      <w:r w:rsidR="00E01379">
        <w:t xml:space="preserve">, </w:t>
      </w:r>
      <w:r>
        <w:t>organisatorischen</w:t>
      </w:r>
      <w:r w:rsidR="00E01379">
        <w:t xml:space="preserve"> und methodischen</w:t>
      </w:r>
      <w:r w:rsidR="007A175B">
        <w:t xml:space="preserve"> Kenntnisse</w:t>
      </w:r>
      <w:r>
        <w:t xml:space="preserve"> aus dem Studium</w:t>
      </w:r>
      <w:r w:rsidR="007A175B">
        <w:t xml:space="preserve"> zurückgreifen können. Die Vorbereitung von Ausstellungen bedarf gründlichster Recherche und genau</w:t>
      </w:r>
      <w:r w:rsidR="007064EB">
        <w:t>ester Kenntnis vom Gegenstand, s</w:t>
      </w:r>
      <w:r w:rsidR="007A175B">
        <w:t xml:space="preserve">o beispielsweise im Verfassen der Thementexte für die Ausstellungen oder der Auswahl von repräsentativen Exponaten. </w:t>
      </w:r>
      <w:r w:rsidR="00CA089E">
        <w:t xml:space="preserve">Die Kulturvermittlung </w:t>
      </w:r>
      <w:r w:rsidR="00B851EF">
        <w:t xml:space="preserve">dient dazu, </w:t>
      </w:r>
      <w:r>
        <w:t>ein breites Publikum anzusprechen. Dafür muss jedoch für jede Au</w:t>
      </w:r>
      <w:r w:rsidR="00B851EF">
        <w:t>sstellung festgelegt werden, was</w:t>
      </w:r>
      <w:r>
        <w:t xml:space="preserve"> die Zielgruppe ist. Auch das unterscheidet jedes Projekt von den vorherigen. Nicht nur die </w:t>
      </w:r>
      <w:r>
        <w:lastRenderedPageBreak/>
        <w:t xml:space="preserve">Räumlichkeiten oder der Inhalt variieren, sondern auch die Vorkenntnisse oder das Alter der angesprochenen Personen. Je größer diese Zielgruppe sein soll, desto schwieriger wird es in der Planung. Zuletzt sollten auch die finanziellen Mittel </w:t>
      </w:r>
      <w:r w:rsidR="007064EB">
        <w:t xml:space="preserve">nicht </w:t>
      </w:r>
      <w:r>
        <w:t>vergessen werden, da mit dem gearbeitet werden muss, was zur Verfügung steht. Daher ist ein Teil des Berufs auch das Akquirieren von Fördergeldern, um eine Ausstellung auf die Beine stellen zu können.</w:t>
      </w:r>
    </w:p>
    <w:p w:rsidR="00416A72" w:rsidRPr="009903D7" w:rsidRDefault="00967B8A" w:rsidP="00E065D6">
      <w:pPr>
        <w:ind w:firstLine="397"/>
      </w:pPr>
      <w:r>
        <w:t xml:space="preserve">Abschließend kann ich sagen, dass </w:t>
      </w:r>
      <w:r w:rsidR="00705E3B">
        <w:t xml:space="preserve">mir insbesondere die </w:t>
      </w:r>
      <w:r w:rsidR="00416A72">
        <w:t>methodischen Kompetenzen</w:t>
      </w:r>
      <w:r w:rsidR="00705E3B">
        <w:t xml:space="preserve"> aus dem Studium geholfen haben, mich in meinem Praktikum zurecht zu finden. Obwohl fachliche </w:t>
      </w:r>
      <w:r w:rsidR="00416A72">
        <w:t>Expertise</w:t>
      </w:r>
      <w:r w:rsidR="00705E3B">
        <w:t xml:space="preserve"> nicht unterschätzt werden sollte, </w:t>
      </w:r>
      <w:r w:rsidR="00754809">
        <w:t xml:space="preserve">ist </w:t>
      </w:r>
      <w:r w:rsidR="00705E3B">
        <w:t xml:space="preserve">der Umgang mit handschriftlichen und/oder frühneuhochdeutschen Quellen </w:t>
      </w:r>
      <w:r w:rsidR="00B851EF">
        <w:t>sowie das Herausfiltern relevanter Informationen aus</w:t>
      </w:r>
      <w:r w:rsidR="00754809">
        <w:t xml:space="preserve"> wissenschaftlichen Aufsätzen eine alltägliche Aufgabe, die man beherrschen sollte. </w:t>
      </w:r>
    </w:p>
    <w:sectPr w:rsidR="00416A72" w:rsidRPr="009903D7" w:rsidSect="00D85B3C">
      <w:headerReference w:type="even" r:id="rId13"/>
      <w:headerReference w:type="default" r:id="rId14"/>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3E8E" w:rsidRDefault="00C73E8E" w:rsidP="00D85B3C">
      <w:pPr>
        <w:spacing w:line="240" w:lineRule="auto"/>
      </w:pPr>
      <w:r>
        <w:separator/>
      </w:r>
    </w:p>
  </w:endnote>
  <w:endnote w:type="continuationSeparator" w:id="0">
    <w:p w:rsidR="00C73E8E" w:rsidRDefault="00C73E8E" w:rsidP="00D85B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imesNewRomanPSMT">
    <w:altName w:val="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3E8E" w:rsidRDefault="00C73E8E" w:rsidP="00D85B3C">
      <w:pPr>
        <w:spacing w:line="240" w:lineRule="auto"/>
      </w:pPr>
      <w:r>
        <w:separator/>
      </w:r>
    </w:p>
  </w:footnote>
  <w:footnote w:type="continuationSeparator" w:id="0">
    <w:p w:rsidR="00C73E8E" w:rsidRDefault="00C73E8E" w:rsidP="00D85B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892934498"/>
      <w:docPartObj>
        <w:docPartGallery w:val="Page Numbers (Top of Page)"/>
        <w:docPartUnique/>
      </w:docPartObj>
    </w:sdtPr>
    <w:sdtEndPr>
      <w:rPr>
        <w:rStyle w:val="Seitenzahl"/>
      </w:rPr>
    </w:sdtEndPr>
    <w:sdtContent>
      <w:p w:rsidR="00D85B3C" w:rsidRDefault="00D85B3C" w:rsidP="007D3E9D">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sdt>
    <w:sdtPr>
      <w:rPr>
        <w:rStyle w:val="Seitenzahl"/>
      </w:rPr>
      <w:id w:val="1164128409"/>
      <w:docPartObj>
        <w:docPartGallery w:val="Page Numbers (Top of Page)"/>
        <w:docPartUnique/>
      </w:docPartObj>
    </w:sdtPr>
    <w:sdtEndPr>
      <w:rPr>
        <w:rStyle w:val="Seitenzahl"/>
      </w:rPr>
    </w:sdtEndPr>
    <w:sdtContent>
      <w:p w:rsidR="00D85B3C" w:rsidRDefault="00D85B3C" w:rsidP="00D85B3C">
        <w:pPr>
          <w:pStyle w:val="Kopfzeile"/>
          <w:framePr w:wrap="none" w:vAnchor="text" w:hAnchor="margin" w:xAlign="right" w:y="1"/>
          <w:ind w:right="360"/>
          <w:rPr>
            <w:rStyle w:val="Seitenzahl"/>
          </w:rPr>
        </w:pPr>
        <w:r>
          <w:rPr>
            <w:rStyle w:val="Seitenzahl"/>
          </w:rPr>
          <w:fldChar w:fldCharType="begin"/>
        </w:r>
        <w:r>
          <w:rPr>
            <w:rStyle w:val="Seitenzahl"/>
          </w:rPr>
          <w:instrText xml:space="preserve"> PAGE </w:instrText>
        </w:r>
        <w:r>
          <w:rPr>
            <w:rStyle w:val="Seitenzahl"/>
          </w:rPr>
          <w:fldChar w:fldCharType="end"/>
        </w:r>
      </w:p>
    </w:sdtContent>
  </w:sdt>
  <w:p w:rsidR="00D85B3C" w:rsidRDefault="00D85B3C" w:rsidP="00D85B3C">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Seitenzahl"/>
      </w:rPr>
      <w:id w:val="-1107189851"/>
      <w:docPartObj>
        <w:docPartGallery w:val="Page Numbers (Top of Page)"/>
        <w:docPartUnique/>
      </w:docPartObj>
    </w:sdtPr>
    <w:sdtEndPr>
      <w:rPr>
        <w:rStyle w:val="Seitenzahl"/>
      </w:rPr>
    </w:sdtEndPr>
    <w:sdtContent>
      <w:p w:rsidR="00D85B3C" w:rsidRDefault="00D85B3C" w:rsidP="00D85B3C">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rsidR="00D85B3C" w:rsidRDefault="00D85B3C" w:rsidP="00D85B3C">
    <w:pPr>
      <w:pStyle w:val="Kopfzeile"/>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916867"/>
    <w:multiLevelType w:val="hybridMultilevel"/>
    <w:tmpl w:val="297CC67E"/>
    <w:lvl w:ilvl="0" w:tplc="BF804B60">
      <w:start w:val="2018"/>
      <w:numFmt w:val="bullet"/>
      <w:lvlText w:val="-"/>
      <w:lvlJc w:val="left"/>
      <w:pPr>
        <w:ind w:left="757" w:hanging="360"/>
      </w:pPr>
      <w:rPr>
        <w:rFonts w:ascii="Times New Roman" w:eastAsiaTheme="minorHAnsi" w:hAnsi="Times New Roman" w:cs="Times New Roman" w:hint="default"/>
      </w:rPr>
    </w:lvl>
    <w:lvl w:ilvl="1" w:tplc="04070003" w:tentative="1">
      <w:start w:val="1"/>
      <w:numFmt w:val="bullet"/>
      <w:lvlText w:val="o"/>
      <w:lvlJc w:val="left"/>
      <w:pPr>
        <w:ind w:left="1477" w:hanging="360"/>
      </w:pPr>
      <w:rPr>
        <w:rFonts w:ascii="Courier New" w:hAnsi="Courier New" w:cs="Courier New" w:hint="default"/>
      </w:rPr>
    </w:lvl>
    <w:lvl w:ilvl="2" w:tplc="04070005" w:tentative="1">
      <w:start w:val="1"/>
      <w:numFmt w:val="bullet"/>
      <w:lvlText w:val=""/>
      <w:lvlJc w:val="left"/>
      <w:pPr>
        <w:ind w:left="2197" w:hanging="360"/>
      </w:pPr>
      <w:rPr>
        <w:rFonts w:ascii="Wingdings" w:hAnsi="Wingdings" w:hint="default"/>
      </w:rPr>
    </w:lvl>
    <w:lvl w:ilvl="3" w:tplc="04070001" w:tentative="1">
      <w:start w:val="1"/>
      <w:numFmt w:val="bullet"/>
      <w:lvlText w:val=""/>
      <w:lvlJc w:val="left"/>
      <w:pPr>
        <w:ind w:left="2917" w:hanging="360"/>
      </w:pPr>
      <w:rPr>
        <w:rFonts w:ascii="Symbol" w:hAnsi="Symbol" w:hint="default"/>
      </w:rPr>
    </w:lvl>
    <w:lvl w:ilvl="4" w:tplc="04070003" w:tentative="1">
      <w:start w:val="1"/>
      <w:numFmt w:val="bullet"/>
      <w:lvlText w:val="o"/>
      <w:lvlJc w:val="left"/>
      <w:pPr>
        <w:ind w:left="3637" w:hanging="360"/>
      </w:pPr>
      <w:rPr>
        <w:rFonts w:ascii="Courier New" w:hAnsi="Courier New" w:cs="Courier New" w:hint="default"/>
      </w:rPr>
    </w:lvl>
    <w:lvl w:ilvl="5" w:tplc="04070005" w:tentative="1">
      <w:start w:val="1"/>
      <w:numFmt w:val="bullet"/>
      <w:lvlText w:val=""/>
      <w:lvlJc w:val="left"/>
      <w:pPr>
        <w:ind w:left="4357" w:hanging="360"/>
      </w:pPr>
      <w:rPr>
        <w:rFonts w:ascii="Wingdings" w:hAnsi="Wingdings" w:hint="default"/>
      </w:rPr>
    </w:lvl>
    <w:lvl w:ilvl="6" w:tplc="04070001" w:tentative="1">
      <w:start w:val="1"/>
      <w:numFmt w:val="bullet"/>
      <w:lvlText w:val=""/>
      <w:lvlJc w:val="left"/>
      <w:pPr>
        <w:ind w:left="5077" w:hanging="360"/>
      </w:pPr>
      <w:rPr>
        <w:rFonts w:ascii="Symbol" w:hAnsi="Symbol" w:hint="default"/>
      </w:rPr>
    </w:lvl>
    <w:lvl w:ilvl="7" w:tplc="04070003" w:tentative="1">
      <w:start w:val="1"/>
      <w:numFmt w:val="bullet"/>
      <w:lvlText w:val="o"/>
      <w:lvlJc w:val="left"/>
      <w:pPr>
        <w:ind w:left="5797" w:hanging="360"/>
      </w:pPr>
      <w:rPr>
        <w:rFonts w:ascii="Courier New" w:hAnsi="Courier New" w:cs="Courier New" w:hint="default"/>
      </w:rPr>
    </w:lvl>
    <w:lvl w:ilvl="8" w:tplc="04070005" w:tentative="1">
      <w:start w:val="1"/>
      <w:numFmt w:val="bullet"/>
      <w:lvlText w:val=""/>
      <w:lvlJc w:val="left"/>
      <w:pPr>
        <w:ind w:left="651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794"/>
    <w:rsid w:val="0007284B"/>
    <w:rsid w:val="000B3C45"/>
    <w:rsid w:val="00101B6F"/>
    <w:rsid w:val="00145E3E"/>
    <w:rsid w:val="001A1109"/>
    <w:rsid w:val="001E49B8"/>
    <w:rsid w:val="00204C67"/>
    <w:rsid w:val="0022456F"/>
    <w:rsid w:val="00252A94"/>
    <w:rsid w:val="00254B34"/>
    <w:rsid w:val="00274EBE"/>
    <w:rsid w:val="002830A7"/>
    <w:rsid w:val="002A6928"/>
    <w:rsid w:val="002E1743"/>
    <w:rsid w:val="00314794"/>
    <w:rsid w:val="00350C04"/>
    <w:rsid w:val="00370866"/>
    <w:rsid w:val="00387CB0"/>
    <w:rsid w:val="003A0D93"/>
    <w:rsid w:val="003E50AE"/>
    <w:rsid w:val="003F750D"/>
    <w:rsid w:val="00412AFF"/>
    <w:rsid w:val="00416A72"/>
    <w:rsid w:val="00475997"/>
    <w:rsid w:val="00485B5C"/>
    <w:rsid w:val="004912D8"/>
    <w:rsid w:val="004B2084"/>
    <w:rsid w:val="004C0638"/>
    <w:rsid w:val="004D07C5"/>
    <w:rsid w:val="004E26CA"/>
    <w:rsid w:val="005061E1"/>
    <w:rsid w:val="00516949"/>
    <w:rsid w:val="00525981"/>
    <w:rsid w:val="005353B1"/>
    <w:rsid w:val="005576D7"/>
    <w:rsid w:val="0057262C"/>
    <w:rsid w:val="005B6597"/>
    <w:rsid w:val="00656B1E"/>
    <w:rsid w:val="00672CDB"/>
    <w:rsid w:val="00686C21"/>
    <w:rsid w:val="006A7F2C"/>
    <w:rsid w:val="006C38F0"/>
    <w:rsid w:val="006C5511"/>
    <w:rsid w:val="00705E3B"/>
    <w:rsid w:val="007064EB"/>
    <w:rsid w:val="00711859"/>
    <w:rsid w:val="00722330"/>
    <w:rsid w:val="00726091"/>
    <w:rsid w:val="00736E66"/>
    <w:rsid w:val="00754809"/>
    <w:rsid w:val="00790D1A"/>
    <w:rsid w:val="0079375C"/>
    <w:rsid w:val="007A175B"/>
    <w:rsid w:val="007E20CD"/>
    <w:rsid w:val="007F4733"/>
    <w:rsid w:val="008054DA"/>
    <w:rsid w:val="00853C9C"/>
    <w:rsid w:val="0086055C"/>
    <w:rsid w:val="008722FD"/>
    <w:rsid w:val="008A2CE6"/>
    <w:rsid w:val="008B131B"/>
    <w:rsid w:val="008C456B"/>
    <w:rsid w:val="008F7223"/>
    <w:rsid w:val="00925D59"/>
    <w:rsid w:val="0095120A"/>
    <w:rsid w:val="00960029"/>
    <w:rsid w:val="0096382C"/>
    <w:rsid w:val="00967B8A"/>
    <w:rsid w:val="009779A2"/>
    <w:rsid w:val="009903D7"/>
    <w:rsid w:val="009C7D9D"/>
    <w:rsid w:val="009D339E"/>
    <w:rsid w:val="009F3077"/>
    <w:rsid w:val="00A04C78"/>
    <w:rsid w:val="00A348F6"/>
    <w:rsid w:val="00A57225"/>
    <w:rsid w:val="00A6170D"/>
    <w:rsid w:val="00A74742"/>
    <w:rsid w:val="00AC5F4D"/>
    <w:rsid w:val="00AD1930"/>
    <w:rsid w:val="00AD39CB"/>
    <w:rsid w:val="00B100F9"/>
    <w:rsid w:val="00B35069"/>
    <w:rsid w:val="00B729B2"/>
    <w:rsid w:val="00B851EF"/>
    <w:rsid w:val="00B91A65"/>
    <w:rsid w:val="00BC611A"/>
    <w:rsid w:val="00BD2EF0"/>
    <w:rsid w:val="00C05D2D"/>
    <w:rsid w:val="00C164AC"/>
    <w:rsid w:val="00C5485C"/>
    <w:rsid w:val="00C66533"/>
    <w:rsid w:val="00C67D66"/>
    <w:rsid w:val="00C73E8E"/>
    <w:rsid w:val="00C7522B"/>
    <w:rsid w:val="00C81072"/>
    <w:rsid w:val="00C913C8"/>
    <w:rsid w:val="00CA089E"/>
    <w:rsid w:val="00CA312C"/>
    <w:rsid w:val="00CD373E"/>
    <w:rsid w:val="00CE7E4A"/>
    <w:rsid w:val="00CF0D8B"/>
    <w:rsid w:val="00D44ECA"/>
    <w:rsid w:val="00D73CC7"/>
    <w:rsid w:val="00D80B52"/>
    <w:rsid w:val="00D85B3C"/>
    <w:rsid w:val="00DC75DE"/>
    <w:rsid w:val="00E01379"/>
    <w:rsid w:val="00E065D6"/>
    <w:rsid w:val="00E0674B"/>
    <w:rsid w:val="00E35B0E"/>
    <w:rsid w:val="00E74ADD"/>
    <w:rsid w:val="00E77B27"/>
    <w:rsid w:val="00E8036C"/>
    <w:rsid w:val="00EA1231"/>
    <w:rsid w:val="00F00C03"/>
    <w:rsid w:val="00F1445E"/>
    <w:rsid w:val="00F6159C"/>
    <w:rsid w:val="00F72554"/>
    <w:rsid w:val="00F85D2D"/>
    <w:rsid w:val="00F958B8"/>
    <w:rsid w:val="00FB229A"/>
    <w:rsid w:val="00FB7E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30477"/>
  <w15:chartTrackingRefBased/>
  <w15:docId w15:val="{46305A23-A110-5740-8B0D-F5D1B9254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284B"/>
    <w:pPr>
      <w:spacing w:line="360" w:lineRule="auto"/>
      <w:jc w:val="both"/>
    </w:pPr>
    <w:rPr>
      <w:rFonts w:ascii="Times New Roman" w:hAnsi="Times New Roman"/>
    </w:rPr>
  </w:style>
  <w:style w:type="paragraph" w:styleId="berschrift1">
    <w:name w:val="heading 1"/>
    <w:basedOn w:val="Standard"/>
    <w:next w:val="Standard"/>
    <w:link w:val="berschrift1Zchn"/>
    <w:autoRedefine/>
    <w:uiPriority w:val="9"/>
    <w:qFormat/>
    <w:rsid w:val="007F4733"/>
    <w:pPr>
      <w:keepNext/>
      <w:keepLines/>
      <w:spacing w:before="360" w:after="120"/>
      <w:jc w:val="left"/>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7F4733"/>
    <w:pPr>
      <w:keepNext/>
      <w:keepLines/>
      <w:spacing w:before="360" w:after="120"/>
      <w:contextualSpacing/>
      <w:jc w:val="left"/>
      <w:outlineLvl w:val="1"/>
    </w:pPr>
    <w:rPr>
      <w:rFonts w:eastAsiaTheme="majorEastAsia" w:cstheme="majorBidi"/>
      <w:sz w:val="26"/>
      <w:szCs w:val="26"/>
      <w:u w:val="single"/>
    </w:rPr>
  </w:style>
  <w:style w:type="paragraph" w:styleId="berschrift3">
    <w:name w:val="heading 3"/>
    <w:basedOn w:val="Standard"/>
    <w:next w:val="Standard"/>
    <w:link w:val="berschrift3Zchn"/>
    <w:autoRedefine/>
    <w:uiPriority w:val="9"/>
    <w:semiHidden/>
    <w:unhideWhenUsed/>
    <w:qFormat/>
    <w:rsid w:val="009C7D9D"/>
    <w:pPr>
      <w:keepNext/>
      <w:keepLines/>
      <w:spacing w:before="120" w:after="120"/>
      <w:jc w:val="left"/>
      <w:outlineLvl w:val="2"/>
    </w:pPr>
    <w:rPr>
      <w:rFonts w:eastAsiaTheme="majorEastAsia" w:cstheme="majorBidi"/>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7F4733"/>
    <w:rPr>
      <w:rFonts w:ascii="Times New Roman" w:eastAsiaTheme="majorEastAsia" w:hAnsi="Times New Roman" w:cstheme="majorBidi"/>
      <w:b/>
      <w:sz w:val="28"/>
      <w:szCs w:val="32"/>
    </w:rPr>
  </w:style>
  <w:style w:type="character" w:customStyle="1" w:styleId="berschrift2Zchn">
    <w:name w:val="Überschrift 2 Zchn"/>
    <w:basedOn w:val="Absatz-Standardschriftart"/>
    <w:link w:val="berschrift2"/>
    <w:uiPriority w:val="9"/>
    <w:rsid w:val="007F4733"/>
    <w:rPr>
      <w:rFonts w:ascii="Times New Roman" w:eastAsiaTheme="majorEastAsia" w:hAnsi="Times New Roman" w:cstheme="majorBidi"/>
      <w:sz w:val="26"/>
      <w:szCs w:val="26"/>
      <w:u w:val="single"/>
    </w:rPr>
  </w:style>
  <w:style w:type="paragraph" w:styleId="KeinLeerraum">
    <w:name w:val="No Spacing"/>
    <w:autoRedefine/>
    <w:uiPriority w:val="1"/>
    <w:qFormat/>
    <w:rsid w:val="0007284B"/>
    <w:pPr>
      <w:jc w:val="both"/>
    </w:pPr>
    <w:rPr>
      <w:rFonts w:ascii="Times New Roman" w:hAnsi="Times New Roman"/>
    </w:rPr>
  </w:style>
  <w:style w:type="paragraph" w:styleId="Zitat">
    <w:name w:val="Quote"/>
    <w:basedOn w:val="Standard"/>
    <w:next w:val="Standard"/>
    <w:link w:val="ZitatZchn"/>
    <w:autoRedefine/>
    <w:uiPriority w:val="29"/>
    <w:qFormat/>
    <w:rsid w:val="009D339E"/>
    <w:pPr>
      <w:spacing w:before="60" w:after="120" w:line="240" w:lineRule="auto"/>
      <w:ind w:left="862" w:right="862"/>
    </w:pPr>
    <w:rPr>
      <w:iCs/>
      <w:sz w:val="20"/>
    </w:rPr>
  </w:style>
  <w:style w:type="character" w:customStyle="1" w:styleId="ZitatZchn">
    <w:name w:val="Zitat Zchn"/>
    <w:basedOn w:val="Absatz-Standardschriftart"/>
    <w:link w:val="Zitat"/>
    <w:uiPriority w:val="29"/>
    <w:rsid w:val="009D339E"/>
    <w:rPr>
      <w:rFonts w:ascii="Times New Roman" w:hAnsi="Times New Roman"/>
      <w:iCs/>
      <w:sz w:val="20"/>
    </w:rPr>
  </w:style>
  <w:style w:type="character" w:customStyle="1" w:styleId="berschrift3Zchn">
    <w:name w:val="Überschrift 3 Zchn"/>
    <w:basedOn w:val="Absatz-Standardschriftart"/>
    <w:link w:val="berschrift3"/>
    <w:uiPriority w:val="9"/>
    <w:semiHidden/>
    <w:rsid w:val="009C7D9D"/>
    <w:rPr>
      <w:rFonts w:ascii="Times New Roman" w:eastAsiaTheme="majorEastAsia" w:hAnsi="Times New Roman" w:cstheme="majorBidi"/>
      <w:u w:val="single"/>
    </w:rPr>
  </w:style>
  <w:style w:type="paragraph" w:styleId="StandardWeb">
    <w:name w:val="Normal (Web)"/>
    <w:basedOn w:val="Standard"/>
    <w:uiPriority w:val="99"/>
    <w:unhideWhenUsed/>
    <w:rsid w:val="00314794"/>
    <w:pPr>
      <w:spacing w:before="100" w:beforeAutospacing="1" w:after="100" w:afterAutospacing="1" w:line="240" w:lineRule="auto"/>
      <w:jc w:val="left"/>
    </w:pPr>
    <w:rPr>
      <w:rFonts w:eastAsia="Times New Roman" w:cs="Times New Roman"/>
      <w:lang w:eastAsia="de-DE"/>
    </w:rPr>
  </w:style>
  <w:style w:type="paragraph" w:styleId="Kopfzeile">
    <w:name w:val="header"/>
    <w:basedOn w:val="Standard"/>
    <w:link w:val="KopfzeileZchn"/>
    <w:uiPriority w:val="99"/>
    <w:unhideWhenUsed/>
    <w:rsid w:val="00D85B3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85B3C"/>
    <w:rPr>
      <w:rFonts w:ascii="Times New Roman" w:hAnsi="Times New Roman"/>
    </w:rPr>
  </w:style>
  <w:style w:type="paragraph" w:styleId="Fuzeile">
    <w:name w:val="footer"/>
    <w:basedOn w:val="Standard"/>
    <w:link w:val="FuzeileZchn"/>
    <w:uiPriority w:val="99"/>
    <w:unhideWhenUsed/>
    <w:rsid w:val="00D85B3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85B3C"/>
    <w:rPr>
      <w:rFonts w:ascii="Times New Roman" w:hAnsi="Times New Roman"/>
    </w:rPr>
  </w:style>
  <w:style w:type="character" w:styleId="Seitenzahl">
    <w:name w:val="page number"/>
    <w:basedOn w:val="Absatz-Standardschriftart"/>
    <w:uiPriority w:val="99"/>
    <w:semiHidden/>
    <w:unhideWhenUsed/>
    <w:rsid w:val="00D85B3C"/>
  </w:style>
  <w:style w:type="paragraph" w:customStyle="1" w:styleId="align-justify">
    <w:name w:val="align-justify"/>
    <w:basedOn w:val="Standard"/>
    <w:rsid w:val="00C7522B"/>
    <w:pPr>
      <w:spacing w:before="100" w:beforeAutospacing="1" w:after="100" w:afterAutospacing="1" w:line="240" w:lineRule="auto"/>
      <w:jc w:val="left"/>
    </w:pPr>
    <w:rPr>
      <w:rFonts w:eastAsia="Times New Roman" w:cs="Times New Roman"/>
      <w:lang w:eastAsia="de-DE"/>
    </w:rPr>
  </w:style>
  <w:style w:type="character" w:customStyle="1" w:styleId="apple-converted-space">
    <w:name w:val="apple-converted-space"/>
    <w:basedOn w:val="Absatz-Standardschriftart"/>
    <w:rsid w:val="00C7522B"/>
  </w:style>
  <w:style w:type="character" w:styleId="Hyperlink">
    <w:name w:val="Hyperlink"/>
    <w:basedOn w:val="Absatz-Standardschriftart"/>
    <w:uiPriority w:val="99"/>
    <w:semiHidden/>
    <w:unhideWhenUsed/>
    <w:rsid w:val="00C7522B"/>
    <w:rPr>
      <w:color w:val="0000FF"/>
      <w:u w:val="single"/>
    </w:rPr>
  </w:style>
  <w:style w:type="paragraph" w:styleId="Beschriftung">
    <w:name w:val="caption"/>
    <w:basedOn w:val="Standard"/>
    <w:next w:val="Standard"/>
    <w:uiPriority w:val="35"/>
    <w:unhideWhenUsed/>
    <w:qFormat/>
    <w:rsid w:val="009F3077"/>
    <w:pPr>
      <w:spacing w:after="200" w:line="240" w:lineRule="auto"/>
    </w:pPr>
    <w:rPr>
      <w:i/>
      <w:iCs/>
      <w:color w:val="44546A" w:themeColor="text2"/>
      <w:sz w:val="18"/>
      <w:szCs w:val="18"/>
    </w:rPr>
  </w:style>
  <w:style w:type="paragraph" w:styleId="Listenabsatz">
    <w:name w:val="List Paragraph"/>
    <w:basedOn w:val="Standard"/>
    <w:uiPriority w:val="34"/>
    <w:qFormat/>
    <w:rsid w:val="00416A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8272375">
      <w:bodyDiv w:val="1"/>
      <w:marLeft w:val="0"/>
      <w:marRight w:val="0"/>
      <w:marTop w:val="0"/>
      <w:marBottom w:val="0"/>
      <w:divBdr>
        <w:top w:val="none" w:sz="0" w:space="0" w:color="auto"/>
        <w:left w:val="none" w:sz="0" w:space="0" w:color="auto"/>
        <w:bottom w:val="none" w:sz="0" w:space="0" w:color="auto"/>
        <w:right w:val="none" w:sz="0" w:space="0" w:color="auto"/>
      </w:divBdr>
    </w:div>
    <w:div w:id="777871047">
      <w:bodyDiv w:val="1"/>
      <w:marLeft w:val="0"/>
      <w:marRight w:val="0"/>
      <w:marTop w:val="0"/>
      <w:marBottom w:val="0"/>
      <w:divBdr>
        <w:top w:val="none" w:sz="0" w:space="0" w:color="auto"/>
        <w:left w:val="none" w:sz="0" w:space="0" w:color="auto"/>
        <w:bottom w:val="none" w:sz="0" w:space="0" w:color="auto"/>
        <w:right w:val="none" w:sz="0" w:space="0" w:color="auto"/>
      </w:divBdr>
    </w:div>
    <w:div w:id="778910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2025</Words>
  <Characters>12758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Hagen</dc:creator>
  <cp:keywords/>
  <dc:description/>
  <cp:lastModifiedBy>Laura Hagen</cp:lastModifiedBy>
  <cp:revision>88</cp:revision>
  <dcterms:created xsi:type="dcterms:W3CDTF">2018-09-19T12:31:00Z</dcterms:created>
  <dcterms:modified xsi:type="dcterms:W3CDTF">2018-09-24T10:24:00Z</dcterms:modified>
</cp:coreProperties>
</file>